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31A6" w14:textId="77777777" w:rsidR="00A95652" w:rsidRDefault="00A95652" w:rsidP="00B55AD5"/>
    <w:p w14:paraId="54B0FE10" w14:textId="0FEAE891" w:rsidR="00DF4F1F" w:rsidRDefault="00DF4F1F" w:rsidP="00023335">
      <w:pPr>
        <w:pStyle w:val="Heading2"/>
      </w:pPr>
      <w:r>
        <w:lastRenderedPageBreak/>
        <w:t>Atomic Weapon</w:t>
      </w:r>
    </w:p>
    <w:p w14:paraId="17A96774" w14:textId="77777777" w:rsidR="00DF4F1F" w:rsidRDefault="00DF4F1F" w:rsidP="00DF4F1F"/>
    <w:p w14:paraId="6E1132F8" w14:textId="72B72A44" w:rsidR="00DF4F1F" w:rsidRDefault="00DF4F1F" w:rsidP="00DF4F1F">
      <w:pPr>
        <w:pStyle w:val="Heading4"/>
      </w:pPr>
      <w:r>
        <w:t>Means just the weapon, not the delivery mechanism.</w:t>
      </w:r>
    </w:p>
    <w:p w14:paraId="061DB991" w14:textId="77777777" w:rsidR="00DF4F1F" w:rsidRDefault="00DF4F1F" w:rsidP="00DF4F1F"/>
    <w:p w14:paraId="57AEAE08" w14:textId="5ADA17BF" w:rsidR="00DF4F1F" w:rsidRPr="00DF4F1F" w:rsidRDefault="00DF4F1F" w:rsidP="00DF4F1F">
      <w:pPr>
        <w:rPr>
          <w:rStyle w:val="Style13ptBold"/>
          <w:b w:val="0"/>
          <w:bCs w:val="0"/>
        </w:rPr>
      </w:pPr>
      <w:r>
        <w:rPr>
          <w:rStyle w:val="Style13ptBold"/>
        </w:rPr>
        <w:t xml:space="preserve">Title 42 </w:t>
      </w:r>
      <w:r>
        <w:rPr>
          <w:rStyle w:val="Style13ptBold"/>
          <w:b w:val="0"/>
          <w:bCs w:val="0"/>
        </w:rPr>
        <w:t xml:space="preserve">(The law. </w:t>
      </w:r>
      <w:hyperlink r:id="rId6" w:history="1">
        <w:r w:rsidRPr="00DB2559">
          <w:rPr>
            <w:rStyle w:val="Hyperlink"/>
            <w:sz w:val="26"/>
          </w:rPr>
          <w:t>https://uscode.house.gov/view.xhtml?req=(title:42%20section:2014%20edition:prelim)</w:t>
        </w:r>
      </w:hyperlink>
      <w:r>
        <w:rPr>
          <w:rStyle w:val="Style13ptBold"/>
          <w:b w:val="0"/>
          <w:bCs w:val="0"/>
        </w:rPr>
        <w:t xml:space="preserve"> )//RJG</w:t>
      </w:r>
    </w:p>
    <w:p w14:paraId="5A4937F0" w14:textId="77777777" w:rsidR="00DF4F1F" w:rsidRDefault="00DF4F1F" w:rsidP="00DF4F1F">
      <w:r>
        <w:t xml:space="preserve">(d) The term </w:t>
      </w:r>
      <w:r w:rsidRPr="00DF4F1F">
        <w:rPr>
          <w:b/>
          <w:bCs/>
          <w:u w:val="single"/>
        </w:rPr>
        <w:t>"atomic weapon" means any device utilizing atomic energy, exclusive of the means for transporting or propelling the device</w:t>
      </w:r>
      <w:r>
        <w:t xml:space="preserve"> (where such means is a separable and divisible part of the device), </w:t>
      </w:r>
      <w:r w:rsidRPr="00DF4F1F">
        <w:rPr>
          <w:b/>
          <w:bCs/>
          <w:u w:val="single"/>
        </w:rPr>
        <w:t>the principal purpose of which is for use as, or for development of, a weapon, a weapon prototype, or a weapon test device</w:t>
      </w:r>
      <w:r>
        <w:t>.</w:t>
      </w:r>
    </w:p>
    <w:p w14:paraId="36906713" w14:textId="77777777" w:rsidR="00DF4F1F" w:rsidRDefault="00DF4F1F" w:rsidP="00DF4F1F"/>
    <w:p w14:paraId="21A881E3" w14:textId="45F3D71E" w:rsidR="00DF4F1F" w:rsidRDefault="00DF4F1F" w:rsidP="00DF4F1F"/>
    <w:p w14:paraId="22790228" w14:textId="77777777" w:rsidR="00DF4F1F" w:rsidRDefault="00DF4F1F" w:rsidP="00DF4F1F"/>
    <w:p w14:paraId="564603FA" w14:textId="77777777" w:rsidR="00DF4F1F" w:rsidRPr="00DF4F1F" w:rsidRDefault="00DF4F1F" w:rsidP="00DF4F1F"/>
    <w:p w14:paraId="54FEEF2D" w14:textId="4EBA1B2A" w:rsidR="006C4F50" w:rsidRDefault="00D979EB" w:rsidP="00023335">
      <w:pPr>
        <w:pStyle w:val="Heading2"/>
      </w:pPr>
      <w:r>
        <w:lastRenderedPageBreak/>
        <w:t>Nuclear Delivery Systems / Nuclear Deterrent</w:t>
      </w:r>
    </w:p>
    <w:p w14:paraId="4E42A4D3" w14:textId="77777777" w:rsidR="00D979EB" w:rsidRDefault="00D979EB" w:rsidP="00D979EB"/>
    <w:p w14:paraId="7D0D7AC2" w14:textId="3893837B" w:rsidR="00D979EB" w:rsidRDefault="00D979EB" w:rsidP="00D979EB">
      <w:pPr>
        <w:pStyle w:val="Heading4"/>
      </w:pPr>
      <w:r>
        <w:t xml:space="preserve">Nuclear delivery systems </w:t>
      </w:r>
      <w:proofErr w:type="gramStart"/>
      <w:r>
        <w:t>means</w:t>
      </w:r>
      <w:proofErr w:type="gramEnd"/>
      <w:r>
        <w:t xml:space="preserve"> the Triad. Triad is a subset of the nuclear deterrent.</w:t>
      </w:r>
    </w:p>
    <w:p w14:paraId="5EFC0D64" w14:textId="77777777" w:rsidR="00D979EB" w:rsidRDefault="00D979EB" w:rsidP="00D979EB"/>
    <w:p w14:paraId="2BDB6BC3" w14:textId="1BC1E23F" w:rsidR="00D979EB" w:rsidRDefault="00D979EB" w:rsidP="00D979EB">
      <w:r>
        <w:t xml:space="preserve">Pub. L. 114–92, div. </w:t>
      </w:r>
      <w:proofErr w:type="gramStart"/>
      <w:r>
        <w:t>A,</w:t>
      </w:r>
      <w:proofErr w:type="gramEnd"/>
      <w:r>
        <w:t xml:space="preserve"> title XVI, §1664, Nov. 25, 2015, 129 Stat. 1128, provided that:</w:t>
      </w:r>
    </w:p>
    <w:p w14:paraId="10CA786D" w14:textId="7A6E56FE" w:rsidR="00D979EB" w:rsidRDefault="00D979EB" w:rsidP="00D979EB">
      <w:r>
        <w:t xml:space="preserve">"(a) Sense of </w:t>
      </w:r>
      <w:proofErr w:type="gramStart"/>
      <w:r>
        <w:t>Congress.—</w:t>
      </w:r>
      <w:proofErr w:type="gramEnd"/>
      <w:r>
        <w:t>It is the sense of Congress that—</w:t>
      </w:r>
    </w:p>
    <w:p w14:paraId="2ADC1A44" w14:textId="760C49AD" w:rsidR="00D979EB" w:rsidRDefault="00D979EB" w:rsidP="00D979EB">
      <w:r>
        <w:t xml:space="preserve">"(1) </w:t>
      </w:r>
      <w:r w:rsidRPr="00D979EB">
        <w:rPr>
          <w:b/>
          <w:bCs/>
          <w:u w:val="single"/>
        </w:rPr>
        <w:t>the triad of strategic nuclear delivery systems plays a critical role in ensuring the national security of the United States; and</w:t>
      </w:r>
    </w:p>
    <w:p w14:paraId="5C40BF11" w14:textId="50737858" w:rsidR="00D979EB" w:rsidRDefault="00D979EB" w:rsidP="00D979EB">
      <w:r>
        <w:t xml:space="preserve">"(2) </w:t>
      </w:r>
      <w:proofErr w:type="gramStart"/>
      <w:r w:rsidRPr="00D979EB">
        <w:rPr>
          <w:b/>
          <w:bCs/>
          <w:u w:val="single"/>
        </w:rPr>
        <w:t>retaining</w:t>
      </w:r>
      <w:proofErr w:type="gramEnd"/>
      <w:r w:rsidRPr="00D979EB">
        <w:rPr>
          <w:b/>
          <w:bCs/>
          <w:u w:val="single"/>
        </w:rPr>
        <w:t xml:space="preserve"> all three legs of the nuclear triad is among the highest priorities of the Department of Defense and will best maintain strategic stability at a reasonable cost, while hedging against potential technical problems and vulnerabilities</w:t>
      </w:r>
      <w:r>
        <w:t>.</w:t>
      </w:r>
    </w:p>
    <w:p w14:paraId="004BF2A6" w14:textId="78DCA39A" w:rsidR="00D979EB" w:rsidRPr="00D979EB" w:rsidRDefault="00D979EB" w:rsidP="00D979EB">
      <w:pPr>
        <w:rPr>
          <w:b/>
          <w:bCs/>
          <w:u w:val="single"/>
        </w:rPr>
      </w:pPr>
      <w:r>
        <w:t xml:space="preserve">"(b) </w:t>
      </w:r>
      <w:r w:rsidRPr="00D979EB">
        <w:rPr>
          <w:b/>
          <w:bCs/>
          <w:u w:val="single"/>
        </w:rPr>
        <w:t xml:space="preserve">Statement of </w:t>
      </w:r>
      <w:proofErr w:type="gramStart"/>
      <w:r w:rsidRPr="00D979EB">
        <w:rPr>
          <w:b/>
          <w:bCs/>
          <w:u w:val="single"/>
        </w:rPr>
        <w:t>Policy.—</w:t>
      </w:r>
      <w:proofErr w:type="gramEnd"/>
      <w:r w:rsidRPr="00D979EB">
        <w:rPr>
          <w:b/>
          <w:bCs/>
          <w:u w:val="single"/>
        </w:rPr>
        <w:t>It is the policy of the United States—</w:t>
      </w:r>
    </w:p>
    <w:p w14:paraId="08E860DC" w14:textId="437D50C4" w:rsidR="00D979EB" w:rsidRDefault="00D979EB" w:rsidP="00D979EB">
      <w:r w:rsidRPr="00D979EB">
        <w:rPr>
          <w:b/>
          <w:bCs/>
          <w:u w:val="single"/>
        </w:rPr>
        <w:t>"(1) to operate, sustain, and modernize or replace the triad of strategic nuclear delivery systems consisting of</w:t>
      </w:r>
      <w:r>
        <w:t>—</w:t>
      </w:r>
    </w:p>
    <w:p w14:paraId="66A65D5E" w14:textId="399058ED" w:rsidR="00D979EB" w:rsidRDefault="00D979EB" w:rsidP="00D979EB">
      <w:r>
        <w:t xml:space="preserve">"(A) heavy bombers equipped with nuclear gravity bombs and air-launched nuclear cruise </w:t>
      </w:r>
      <w:proofErr w:type="gramStart"/>
      <w:r>
        <w:t>missiles;</w:t>
      </w:r>
      <w:proofErr w:type="gramEnd"/>
    </w:p>
    <w:p w14:paraId="4CA471C2" w14:textId="2252ABE1" w:rsidR="00D979EB" w:rsidRDefault="00D979EB" w:rsidP="00D979EB">
      <w:r>
        <w:t>"(B) land-based intercontinental ballistic missiles equipped with nuclear warheads that are capable of carrying multiple independently targetable reentry vehicles; and</w:t>
      </w:r>
    </w:p>
    <w:p w14:paraId="3A045535" w14:textId="2D758B45" w:rsidR="00D979EB" w:rsidRDefault="00D979EB" w:rsidP="00D979EB">
      <w:r>
        <w:t xml:space="preserve">"(C) ballistic missile submarines equipped with submarine launched ballistic missiles and multiple nuclear </w:t>
      </w:r>
      <w:proofErr w:type="gramStart"/>
      <w:r>
        <w:t>warheads;</w:t>
      </w:r>
      <w:proofErr w:type="gramEnd"/>
    </w:p>
    <w:p w14:paraId="6D1F754D" w14:textId="5D506FC5" w:rsidR="00D979EB" w:rsidRDefault="00D979EB" w:rsidP="00D979EB">
      <w:r>
        <w:t xml:space="preserve">"(2) to operate, sustain, and modernize or replace a capability to forward-deploy nuclear weapons and dual-capable fighter-bomber </w:t>
      </w:r>
      <w:proofErr w:type="gramStart"/>
      <w:r>
        <w:t>aircraft;</w:t>
      </w:r>
      <w:proofErr w:type="gramEnd"/>
    </w:p>
    <w:p w14:paraId="2CDB5EE4" w14:textId="71DCB3FA" w:rsidR="00D979EB" w:rsidRDefault="00D979EB" w:rsidP="00D979EB">
      <w:r>
        <w:t xml:space="preserve">"(3) to deter potential adversaries and assure allies and partners of the United States through strong and long-term commitment to the nuclear deterrent of the United States and the personnel, systems, and infrastructure that comprise such </w:t>
      </w:r>
      <w:proofErr w:type="gramStart"/>
      <w:r>
        <w:t>deterrent;</w:t>
      </w:r>
      <w:proofErr w:type="gramEnd"/>
    </w:p>
    <w:p w14:paraId="5E8E65AE" w14:textId="3AF16EBD" w:rsidR="00D979EB" w:rsidRDefault="00D979EB" w:rsidP="00D979EB">
      <w:r>
        <w:t xml:space="preserve">"(4) </w:t>
      </w:r>
      <w:r w:rsidRPr="00D979EB">
        <w:rPr>
          <w:b/>
          <w:bCs/>
          <w:u w:val="single"/>
        </w:rPr>
        <w:t>to ensure that the members of the Armed Forces who operate the nuclear deterrent of the United States have the training, resources, and national support required to execute the critical national security mission of the members;</w:t>
      </w:r>
      <w:r>
        <w:t xml:space="preserve"> and</w:t>
      </w:r>
    </w:p>
    <w:p w14:paraId="13DD4233" w14:textId="17DFA94B" w:rsidR="00D979EB" w:rsidRDefault="00D979EB" w:rsidP="00D979EB">
      <w:r>
        <w:t>"(5) to achieve a modern and responsive nuclear infrastructure to support the full spectrum of deterrence requirements."</w:t>
      </w:r>
    </w:p>
    <w:p w14:paraId="5A190BE8" w14:textId="77777777" w:rsidR="00D979EB" w:rsidRDefault="00D979EB" w:rsidP="00D979EB">
      <w:r>
        <w:t xml:space="preserve">Pub. L. 113–291, div. </w:t>
      </w:r>
      <w:proofErr w:type="gramStart"/>
      <w:r>
        <w:t>A,</w:t>
      </w:r>
      <w:proofErr w:type="gramEnd"/>
      <w:r>
        <w:t xml:space="preserve"> title XVI, §1652, Dec. 19, 2014, 128 Stat. 3654, provided that: "It is the policy of the United States— [REPEATS]</w:t>
      </w:r>
    </w:p>
    <w:p w14:paraId="48FAC58C" w14:textId="77777777" w:rsidR="00D979EB" w:rsidRDefault="00D979EB" w:rsidP="00D979EB"/>
    <w:p w14:paraId="660323EC" w14:textId="1A2F74A5" w:rsidR="00D979EB" w:rsidRDefault="00D979EB" w:rsidP="00D979EB">
      <w:pPr>
        <w:pStyle w:val="Heading4"/>
      </w:pPr>
      <w:r>
        <w:t>Nuclear Deterrent is distinct from the stockpile.</w:t>
      </w:r>
    </w:p>
    <w:p w14:paraId="2D391FF8" w14:textId="77777777" w:rsidR="00D979EB" w:rsidRDefault="00D979EB" w:rsidP="00D979EB"/>
    <w:p w14:paraId="25EC9A05" w14:textId="189FE1E3" w:rsidR="00D979EB" w:rsidRPr="00023335" w:rsidRDefault="00D979EB" w:rsidP="00D979EB">
      <w:pPr>
        <w:rPr>
          <w:b/>
          <w:bCs/>
          <w:sz w:val="26"/>
        </w:rPr>
      </w:pPr>
      <w:r w:rsidRPr="00D979EB">
        <w:rPr>
          <w:rStyle w:val="Style13ptBold"/>
        </w:rPr>
        <w:lastRenderedPageBreak/>
        <w:t xml:space="preserve">50 US Code 2538 </w:t>
      </w:r>
      <w:r w:rsidRPr="00D979EB">
        <w:rPr>
          <w:rStyle w:val="Style13ptBold"/>
          <w:b w:val="0"/>
          <w:bCs w:val="0"/>
        </w:rPr>
        <w:t>(The Law</w:t>
      </w:r>
      <w:r>
        <w:rPr>
          <w:rStyle w:val="Style13ptBold"/>
          <w:b w:val="0"/>
          <w:bCs w:val="0"/>
        </w:rPr>
        <w:t xml:space="preserve">. </w:t>
      </w:r>
      <w:r w:rsidR="00023335">
        <w:rPr>
          <w:rStyle w:val="Style13ptBold"/>
          <w:b w:val="0"/>
          <w:bCs w:val="0"/>
        </w:rPr>
        <w:t>“Advice to President and Congress regarding safety, security, and reliability of United States nuclear weapons stockpile” https://www.law.cornell.edu/uscode/text/50/2538)//RJG</w:t>
      </w:r>
    </w:p>
    <w:p w14:paraId="7035226E" w14:textId="77777777" w:rsidR="00D979EB" w:rsidRDefault="00D979EB" w:rsidP="00D979EB">
      <w:r>
        <w:t>(a)Policy</w:t>
      </w:r>
    </w:p>
    <w:p w14:paraId="07BAD2BB" w14:textId="77777777" w:rsidR="00D979EB" w:rsidRDefault="00D979EB" w:rsidP="00D979EB">
      <w:r>
        <w:t>(</w:t>
      </w:r>
      <w:proofErr w:type="gramStart"/>
      <w:r>
        <w:t>1)In</w:t>
      </w:r>
      <w:proofErr w:type="gramEnd"/>
      <w:r>
        <w:t xml:space="preserve"> general</w:t>
      </w:r>
    </w:p>
    <w:p w14:paraId="32C8B14A" w14:textId="77777777" w:rsidR="00D979EB" w:rsidRDefault="00D979EB" w:rsidP="00D979EB">
      <w:r>
        <w:t>It is the policy of the United States—</w:t>
      </w:r>
    </w:p>
    <w:p w14:paraId="1864A345" w14:textId="77777777" w:rsidR="00D979EB" w:rsidRDefault="00D979EB" w:rsidP="00D979EB">
      <w:r>
        <w:t>(A)to maintain a safe, secure, effective, and reliable nuclear weapons stockpile; and</w:t>
      </w:r>
    </w:p>
    <w:p w14:paraId="383688BD" w14:textId="72C6B015" w:rsidR="00D979EB" w:rsidRPr="00D979EB" w:rsidRDefault="00D979EB" w:rsidP="00D979EB">
      <w:r>
        <w:t>(B)as long as other nations control or actively seek to acquire nuclear weapons, to retain a credible nuclear deterrent.</w:t>
      </w:r>
    </w:p>
    <w:p w14:paraId="5C202BD8" w14:textId="77777777" w:rsidR="00D979EB" w:rsidRPr="00D979EB" w:rsidRDefault="00D979EB" w:rsidP="00D979EB"/>
    <w:p w14:paraId="081E576E" w14:textId="77777777" w:rsidR="00D979EB" w:rsidRDefault="00D979EB" w:rsidP="00B55AD5"/>
    <w:p w14:paraId="786E7FFA" w14:textId="77777777" w:rsidR="00D979EB" w:rsidRDefault="00D979EB" w:rsidP="00B55AD5"/>
    <w:p w14:paraId="06ABD068" w14:textId="595CD40A" w:rsidR="00130C64" w:rsidRDefault="00130C64" w:rsidP="00023335">
      <w:pPr>
        <w:pStyle w:val="Heading2"/>
      </w:pPr>
      <w:r>
        <w:lastRenderedPageBreak/>
        <w:t xml:space="preserve"> Nuclear Security </w:t>
      </w:r>
      <w:proofErr w:type="spellStart"/>
      <w:r>
        <w:t>Enterpise</w:t>
      </w:r>
      <w:proofErr w:type="spellEnd"/>
    </w:p>
    <w:p w14:paraId="6FCC32CC" w14:textId="77777777" w:rsidR="00130C64" w:rsidRDefault="00130C64" w:rsidP="00130C64"/>
    <w:p w14:paraId="46D36673" w14:textId="69D52696" w:rsidR="00130C64" w:rsidRDefault="00130C64" w:rsidP="00130C64">
      <w:pPr>
        <w:pStyle w:val="Heading4"/>
      </w:pPr>
      <w:r>
        <w:t>Nuclear security enterprise == labs and production facilities.</w:t>
      </w:r>
    </w:p>
    <w:p w14:paraId="0808E370" w14:textId="77777777" w:rsidR="00130C64" w:rsidRDefault="00130C64" w:rsidP="00130C64"/>
    <w:p w14:paraId="11AB3975" w14:textId="4D9692C8" w:rsidR="00130C64" w:rsidRPr="00130C64" w:rsidRDefault="00130C64" w:rsidP="00130C64">
      <w:pPr>
        <w:rPr>
          <w:rStyle w:val="Style13ptBold"/>
          <w:b w:val="0"/>
          <w:bCs w:val="0"/>
        </w:rPr>
      </w:pPr>
      <w:r>
        <w:rPr>
          <w:rStyle w:val="Style13ptBold"/>
        </w:rPr>
        <w:t xml:space="preserve">50 Code 2501 </w:t>
      </w:r>
      <w:r>
        <w:rPr>
          <w:rStyle w:val="Style13ptBold"/>
          <w:b w:val="0"/>
          <w:bCs w:val="0"/>
        </w:rPr>
        <w:t>(The law. https://www.law.cornell.edu/uscode/text/50/2501)</w:t>
      </w:r>
    </w:p>
    <w:p w14:paraId="11D7450C" w14:textId="77777777" w:rsidR="00130C64" w:rsidRDefault="00130C64" w:rsidP="00130C64">
      <w:r>
        <w:t>(</w:t>
      </w:r>
      <w:proofErr w:type="gramStart"/>
      <w:r>
        <w:t>6</w:t>
      </w:r>
      <w:r w:rsidRPr="00130C64">
        <w:rPr>
          <w:b/>
          <w:bCs/>
          <w:u w:val="single"/>
        </w:rPr>
        <w:t>)The</w:t>
      </w:r>
      <w:proofErr w:type="gramEnd"/>
      <w:r w:rsidRPr="00130C64">
        <w:rPr>
          <w:b/>
          <w:bCs/>
          <w:u w:val="single"/>
        </w:rPr>
        <w:t xml:space="preserve"> term “nuclear security enterprise” means the physical facilities, technology, and human capital of the national security laboratories and the nuclear weapons production facilities</w:t>
      </w:r>
      <w:r>
        <w:t>.</w:t>
      </w:r>
    </w:p>
    <w:p w14:paraId="338AA0CE" w14:textId="2FCE2111" w:rsidR="00130C64" w:rsidRDefault="00130C64" w:rsidP="00130C64"/>
    <w:p w14:paraId="26C35CDC" w14:textId="77777777" w:rsidR="00130C64" w:rsidRPr="00130C64" w:rsidRDefault="00130C64" w:rsidP="00130C64"/>
    <w:p w14:paraId="1A499C9C" w14:textId="1E5D91B7" w:rsidR="00130C64" w:rsidRDefault="00130C64" w:rsidP="00023335">
      <w:pPr>
        <w:pStyle w:val="Heading2"/>
      </w:pPr>
      <w:r>
        <w:lastRenderedPageBreak/>
        <w:t>Nuclear Security Infrastructure</w:t>
      </w:r>
    </w:p>
    <w:p w14:paraId="50D954D0" w14:textId="77777777" w:rsidR="00130C64" w:rsidRDefault="00130C64" w:rsidP="00130C64"/>
    <w:p w14:paraId="1B3754D6" w14:textId="15381A10" w:rsidR="00130C64" w:rsidRDefault="00130C64" w:rsidP="00130C64">
      <w:pPr>
        <w:pStyle w:val="Heading4"/>
      </w:pPr>
      <w:r>
        <w:t>Counter-defined outside of the Stockpile, just looking at strategic requirements.</w:t>
      </w:r>
    </w:p>
    <w:p w14:paraId="29659217" w14:textId="77777777" w:rsidR="00130C64" w:rsidRDefault="00130C64" w:rsidP="00130C64"/>
    <w:p w14:paraId="41F7C5B4" w14:textId="0D5F5C1E" w:rsidR="00130C64" w:rsidRPr="00130C64" w:rsidRDefault="00130C64" w:rsidP="00130C64">
      <w:r w:rsidRPr="006C4F50">
        <w:rPr>
          <w:rStyle w:val="Style13ptBold"/>
        </w:rPr>
        <w:t>US Code 50, 2018</w:t>
      </w:r>
      <w:r>
        <w:t xml:space="preserve"> (The Law. https://www.govinfo.gov/content/pkg/USCODE-2021-title50/pdf/USCODE-2021-title50-chap42-subchapII-partA-sec2523.pdf)//RJG</w:t>
      </w:r>
    </w:p>
    <w:p w14:paraId="5AB3F32B" w14:textId="77777777" w:rsidR="00130C64" w:rsidRDefault="00130C64" w:rsidP="00B55AD5"/>
    <w:p w14:paraId="547F3665" w14:textId="77777777" w:rsidR="00130C64" w:rsidRDefault="00130C64" w:rsidP="00B55AD5">
      <w:r>
        <w:t xml:space="preserve"> With respect to the </w:t>
      </w:r>
      <w:r w:rsidRPr="00130C64">
        <w:rPr>
          <w:b/>
          <w:bCs/>
          <w:u w:val="single"/>
        </w:rPr>
        <w:t>nuclear security infrastructure</w:t>
      </w:r>
      <w:r>
        <w:t>—</w:t>
      </w:r>
    </w:p>
    <w:p w14:paraId="299857E3" w14:textId="77777777" w:rsidR="00130C64" w:rsidRPr="00130C64" w:rsidRDefault="00130C64" w:rsidP="00B55AD5">
      <w:pPr>
        <w:rPr>
          <w:b/>
          <w:bCs/>
          <w:u w:val="single"/>
        </w:rPr>
      </w:pPr>
      <w:r>
        <w:t xml:space="preserve">(A) </w:t>
      </w:r>
      <w:r w:rsidRPr="00130C64">
        <w:rPr>
          <w:b/>
          <w:bCs/>
          <w:u w:val="single"/>
        </w:rPr>
        <w:t>a description of the modernization and</w:t>
      </w:r>
    </w:p>
    <w:p w14:paraId="7A1874EF" w14:textId="77777777" w:rsidR="00130C64" w:rsidRPr="00130C64" w:rsidRDefault="00130C64" w:rsidP="00B55AD5">
      <w:pPr>
        <w:rPr>
          <w:b/>
          <w:bCs/>
          <w:u w:val="single"/>
        </w:rPr>
      </w:pPr>
      <w:r w:rsidRPr="00130C64">
        <w:rPr>
          <w:b/>
          <w:bCs/>
          <w:u w:val="single"/>
        </w:rPr>
        <w:t xml:space="preserve">refurbishment measures the </w:t>
      </w:r>
      <w:proofErr w:type="gramStart"/>
      <w:r w:rsidRPr="00130C64">
        <w:rPr>
          <w:b/>
          <w:bCs/>
          <w:u w:val="single"/>
        </w:rPr>
        <w:t>Administrator</w:t>
      </w:r>
      <w:proofErr w:type="gramEnd"/>
    </w:p>
    <w:p w14:paraId="33338D72" w14:textId="77777777" w:rsidR="00130C64" w:rsidRPr="00130C64" w:rsidRDefault="00130C64" w:rsidP="00B55AD5">
      <w:pPr>
        <w:rPr>
          <w:b/>
          <w:bCs/>
          <w:u w:val="single"/>
        </w:rPr>
      </w:pPr>
      <w:r w:rsidRPr="00130C64">
        <w:rPr>
          <w:b/>
          <w:bCs/>
          <w:u w:val="single"/>
        </w:rPr>
        <w:t>determines necessary to meet the requirements prescribed in—</w:t>
      </w:r>
    </w:p>
    <w:p w14:paraId="5840229C" w14:textId="77777777" w:rsidR="00130C64" w:rsidRPr="00130C64" w:rsidRDefault="00130C64" w:rsidP="00B55AD5">
      <w:pPr>
        <w:rPr>
          <w:b/>
          <w:bCs/>
          <w:u w:val="single"/>
        </w:rPr>
      </w:pPr>
      <w:r w:rsidRPr="00130C64">
        <w:rPr>
          <w:b/>
          <w:bCs/>
          <w:u w:val="single"/>
        </w:rPr>
        <w:t>(</w:t>
      </w:r>
      <w:proofErr w:type="spellStart"/>
      <w:r w:rsidRPr="00130C64">
        <w:rPr>
          <w:b/>
          <w:bCs/>
          <w:u w:val="single"/>
        </w:rPr>
        <w:t>i</w:t>
      </w:r>
      <w:proofErr w:type="spellEnd"/>
      <w:r w:rsidRPr="00130C64">
        <w:rPr>
          <w:b/>
          <w:bCs/>
          <w:u w:val="single"/>
        </w:rPr>
        <w:t>) the national security strategy of the</w:t>
      </w:r>
    </w:p>
    <w:p w14:paraId="5B737E26" w14:textId="77777777" w:rsidR="00130C64" w:rsidRPr="00130C64" w:rsidRDefault="00130C64" w:rsidP="00B55AD5">
      <w:pPr>
        <w:rPr>
          <w:b/>
          <w:bCs/>
          <w:u w:val="single"/>
        </w:rPr>
      </w:pPr>
      <w:r w:rsidRPr="00130C64">
        <w:rPr>
          <w:b/>
          <w:bCs/>
          <w:u w:val="single"/>
        </w:rPr>
        <w:t>United States as set forth in the most recent national security strategy report of</w:t>
      </w:r>
    </w:p>
    <w:p w14:paraId="487F52DA" w14:textId="77777777" w:rsidR="00130C64" w:rsidRPr="00130C64" w:rsidRDefault="00130C64" w:rsidP="00B55AD5">
      <w:pPr>
        <w:rPr>
          <w:b/>
          <w:bCs/>
          <w:u w:val="single"/>
        </w:rPr>
      </w:pPr>
      <w:r w:rsidRPr="00130C64">
        <w:rPr>
          <w:b/>
          <w:bCs/>
          <w:u w:val="single"/>
        </w:rPr>
        <w:t>the President under section 3043 of this</w:t>
      </w:r>
    </w:p>
    <w:p w14:paraId="53AEF6C5" w14:textId="77777777" w:rsidR="00130C64" w:rsidRPr="00130C64" w:rsidRDefault="00130C64" w:rsidP="00B55AD5">
      <w:pPr>
        <w:rPr>
          <w:b/>
          <w:bCs/>
          <w:u w:val="single"/>
        </w:rPr>
      </w:pPr>
      <w:r w:rsidRPr="00130C64">
        <w:rPr>
          <w:b/>
          <w:bCs/>
          <w:u w:val="single"/>
        </w:rPr>
        <w:t xml:space="preserve">title if such strategy has been </w:t>
      </w:r>
      <w:proofErr w:type="gramStart"/>
      <w:r w:rsidRPr="00130C64">
        <w:rPr>
          <w:b/>
          <w:bCs/>
          <w:u w:val="single"/>
        </w:rPr>
        <w:t>submitted</w:t>
      </w:r>
      <w:proofErr w:type="gramEnd"/>
    </w:p>
    <w:p w14:paraId="311EA7D9" w14:textId="77777777" w:rsidR="00130C64" w:rsidRPr="00130C64" w:rsidRDefault="00130C64" w:rsidP="00B55AD5">
      <w:pPr>
        <w:rPr>
          <w:b/>
          <w:bCs/>
          <w:u w:val="single"/>
        </w:rPr>
      </w:pPr>
      <w:r w:rsidRPr="00130C64">
        <w:rPr>
          <w:b/>
          <w:bCs/>
          <w:u w:val="single"/>
        </w:rPr>
        <w:t xml:space="preserve">as of the date of the </w:t>
      </w:r>
      <w:proofErr w:type="gramStart"/>
      <w:r w:rsidRPr="00130C64">
        <w:rPr>
          <w:b/>
          <w:bCs/>
          <w:u w:val="single"/>
        </w:rPr>
        <w:t>plan;</w:t>
      </w:r>
      <w:proofErr w:type="gramEnd"/>
    </w:p>
    <w:p w14:paraId="7DAD8E4C" w14:textId="77777777" w:rsidR="00130C64" w:rsidRPr="00130C64" w:rsidRDefault="00130C64" w:rsidP="00B55AD5">
      <w:pPr>
        <w:rPr>
          <w:b/>
          <w:bCs/>
          <w:u w:val="single"/>
        </w:rPr>
      </w:pPr>
      <w:r w:rsidRPr="00130C64">
        <w:rPr>
          <w:b/>
          <w:bCs/>
          <w:u w:val="single"/>
        </w:rPr>
        <w:t>(ii) the most recent national defense</w:t>
      </w:r>
    </w:p>
    <w:p w14:paraId="0648C03D" w14:textId="77777777" w:rsidR="00130C64" w:rsidRPr="00130C64" w:rsidRDefault="00130C64" w:rsidP="00B55AD5">
      <w:pPr>
        <w:rPr>
          <w:b/>
          <w:bCs/>
          <w:u w:val="single"/>
        </w:rPr>
      </w:pPr>
      <w:r w:rsidRPr="00130C64">
        <w:rPr>
          <w:b/>
          <w:bCs/>
          <w:u w:val="single"/>
        </w:rPr>
        <w:t>strategy as of the date of the plan; and</w:t>
      </w:r>
    </w:p>
    <w:p w14:paraId="302C856C" w14:textId="30039AC9" w:rsidR="00130C64" w:rsidRDefault="00130C64" w:rsidP="00B55AD5">
      <w:r w:rsidRPr="00130C64">
        <w:rPr>
          <w:b/>
          <w:bCs/>
          <w:u w:val="single"/>
        </w:rPr>
        <w:t xml:space="preserve">(iii) the most recent Nuclear Posture Review as of the date of the </w:t>
      </w:r>
      <w:proofErr w:type="gramStart"/>
      <w:r w:rsidRPr="00130C64">
        <w:rPr>
          <w:b/>
          <w:bCs/>
          <w:u w:val="single"/>
        </w:rPr>
        <w:t>plan</w:t>
      </w:r>
      <w:r>
        <w:t>;</w:t>
      </w:r>
      <w:proofErr w:type="gramEnd"/>
    </w:p>
    <w:p w14:paraId="2477CDA7" w14:textId="290F8DBD" w:rsidR="00130C64" w:rsidRDefault="00130C64" w:rsidP="00B55AD5">
      <w:r>
        <w:t xml:space="preserve">(B) a schedule for implementing the measures described under subparagraph (A) during the 10-year period following the date of the </w:t>
      </w:r>
      <w:proofErr w:type="gramStart"/>
      <w:r>
        <w:t>plan;</w:t>
      </w:r>
      <w:proofErr w:type="gramEnd"/>
    </w:p>
    <w:p w14:paraId="7485E938" w14:textId="76D402D3" w:rsidR="00130C64" w:rsidRDefault="00130C64" w:rsidP="00B55AD5">
      <w:r>
        <w:t>(C) the estimated levels of annual funds the Administrator determines necessary to carry out the measures described under subparagraph (A), including a discussion of the criteria, evidence, and strategies on which such estimated levels of annual funds are based; and</w:t>
      </w:r>
    </w:p>
    <w:p w14:paraId="4F83760F" w14:textId="77777777" w:rsidR="00130C64" w:rsidRDefault="00130C64" w:rsidP="00B55AD5">
      <w:r>
        <w:t>(D)(</w:t>
      </w:r>
      <w:proofErr w:type="spellStart"/>
      <w:r>
        <w:t>i</w:t>
      </w:r>
      <w:proofErr w:type="spellEnd"/>
      <w:r>
        <w:t>) a description of—</w:t>
      </w:r>
    </w:p>
    <w:p w14:paraId="104D5ABE" w14:textId="7A6C8C46" w:rsidR="00130C64" w:rsidRDefault="00130C64" w:rsidP="00B55AD5">
      <w:r>
        <w:t>(I) the metrics (based on industry best practices) used by the Administrator to determine the infrastructure deferred maintenance and repair needs of the nuclear security enterprise; and</w:t>
      </w:r>
    </w:p>
    <w:p w14:paraId="1D28532B" w14:textId="24503EEE" w:rsidR="00130C64" w:rsidRDefault="00130C64" w:rsidP="00B55AD5">
      <w:r>
        <w:t>(II) the percentage of replacement plant value being spent on maintenance and repair needs of the nuclear security enterprise; and</w:t>
      </w:r>
    </w:p>
    <w:p w14:paraId="2B46A2E3" w14:textId="77777777" w:rsidR="00D979EB" w:rsidRDefault="00130C64" w:rsidP="00D979EB">
      <w:r>
        <w:t xml:space="preserve">(ii) an explanation of whether the annual spending on such needs complies with the recommendation of the National Research Council of the National Academies of Sciences, Engineering, and Medicine that </w:t>
      </w:r>
      <w:r>
        <w:lastRenderedPageBreak/>
        <w:t xml:space="preserve">such spending be in an amount equal to four percent of the replacement plant value, and, if not, the reasons for such noncompliance and a plan for how the Administrator will ensure facilities of the </w:t>
      </w:r>
      <w:r w:rsidR="00D979EB">
        <w:t>nuclear security enterprise are being properly sustained.</w:t>
      </w:r>
    </w:p>
    <w:p w14:paraId="6680DCDB" w14:textId="4FE3A99E" w:rsidR="00D979EB" w:rsidRDefault="00D979EB" w:rsidP="00D979EB"/>
    <w:p w14:paraId="0565C1F2" w14:textId="77777777" w:rsidR="00D979EB" w:rsidRDefault="00D979EB" w:rsidP="00B55AD5"/>
    <w:p w14:paraId="4F7163E3" w14:textId="78A5A2DC" w:rsidR="00D979EB" w:rsidRDefault="00D979EB" w:rsidP="00B55AD5"/>
    <w:p w14:paraId="18C45244" w14:textId="564690DF" w:rsidR="00130C64" w:rsidRDefault="00130C64" w:rsidP="00B55AD5"/>
    <w:p w14:paraId="3100321A" w14:textId="77777777" w:rsidR="00130C64" w:rsidRDefault="00130C64" w:rsidP="00B55AD5"/>
    <w:p w14:paraId="446C557C" w14:textId="4EBC7C44" w:rsidR="006C4F50" w:rsidRDefault="006C4F50" w:rsidP="006C4F50">
      <w:pPr>
        <w:pStyle w:val="Heading2"/>
      </w:pPr>
      <w:r>
        <w:lastRenderedPageBreak/>
        <w:t>Stockpile</w:t>
      </w:r>
    </w:p>
    <w:p w14:paraId="5E0F46F0" w14:textId="77777777" w:rsidR="006C4F50" w:rsidRDefault="006C4F50" w:rsidP="006C4F50"/>
    <w:p w14:paraId="576457CB" w14:textId="2C40F9C0" w:rsidR="00023335" w:rsidRDefault="00023335" w:rsidP="00023335">
      <w:pPr>
        <w:pStyle w:val="Heading4"/>
      </w:pPr>
      <w:r>
        <w:t>Stockpile is labs, productions, and the weapons.</w:t>
      </w:r>
    </w:p>
    <w:p w14:paraId="25139243" w14:textId="77777777" w:rsidR="00023335" w:rsidRDefault="00023335" w:rsidP="00023335"/>
    <w:p w14:paraId="3AA3A23A" w14:textId="77777777" w:rsidR="00023335" w:rsidRPr="00023335" w:rsidRDefault="00023335" w:rsidP="00023335">
      <w:pPr>
        <w:rPr>
          <w:b/>
          <w:bCs/>
          <w:sz w:val="26"/>
        </w:rPr>
      </w:pPr>
      <w:r w:rsidRPr="00D979EB">
        <w:rPr>
          <w:rStyle w:val="Style13ptBold"/>
        </w:rPr>
        <w:t xml:space="preserve">50 US Code 2538 </w:t>
      </w:r>
      <w:r w:rsidRPr="00D979EB">
        <w:rPr>
          <w:rStyle w:val="Style13ptBold"/>
          <w:b w:val="0"/>
          <w:bCs w:val="0"/>
        </w:rPr>
        <w:t>(The Law</w:t>
      </w:r>
      <w:r>
        <w:rPr>
          <w:rStyle w:val="Style13ptBold"/>
          <w:b w:val="0"/>
          <w:bCs w:val="0"/>
        </w:rPr>
        <w:t>. “Advice to President and Congress regarding safety, security, and reliability of United States nuclear weapons stockpile” https://www.law.cornell.edu/uscode/text/50/2538)//RJG</w:t>
      </w:r>
    </w:p>
    <w:p w14:paraId="0289C735" w14:textId="77777777" w:rsidR="00023335" w:rsidRDefault="00023335" w:rsidP="006C4F50"/>
    <w:p w14:paraId="185ABB53" w14:textId="77777777" w:rsidR="00023335" w:rsidRDefault="00023335" w:rsidP="006C4F50">
      <w:r>
        <w:t>2)Nuclear weapons stockpile</w:t>
      </w:r>
    </w:p>
    <w:p w14:paraId="76BABEBE" w14:textId="77777777" w:rsidR="00023335" w:rsidRDefault="00023335" w:rsidP="006C4F50">
      <w:r w:rsidRPr="00023335">
        <w:rPr>
          <w:b/>
          <w:bCs/>
          <w:u w:val="single"/>
        </w:rPr>
        <w:t>It is in the security interest of the United States to sustain the United States nuclear weapons stockpile through a program of stockpile stewardship, carried out at the national security laboratories and nuclear weapons production facilities</w:t>
      </w:r>
      <w:r>
        <w:t>.</w:t>
      </w:r>
    </w:p>
    <w:p w14:paraId="79B9C91F" w14:textId="77777777" w:rsidR="00023335" w:rsidRDefault="00023335" w:rsidP="006C4F50"/>
    <w:p w14:paraId="4282E664" w14:textId="77777777" w:rsidR="00023335" w:rsidRDefault="00023335" w:rsidP="006C4F50">
      <w:r>
        <w:t>(</w:t>
      </w:r>
      <w:proofErr w:type="gramStart"/>
      <w:r>
        <w:t>3)Sense</w:t>
      </w:r>
      <w:proofErr w:type="gramEnd"/>
      <w:r>
        <w:t xml:space="preserve"> of Congress</w:t>
      </w:r>
    </w:p>
    <w:p w14:paraId="0CA835E0" w14:textId="77777777" w:rsidR="00023335" w:rsidRDefault="00023335" w:rsidP="006C4F50">
      <w:r>
        <w:t>It is the sense of Congress that—</w:t>
      </w:r>
    </w:p>
    <w:p w14:paraId="2919A3DD" w14:textId="77777777" w:rsidR="00023335" w:rsidRDefault="00023335" w:rsidP="006C4F50">
      <w:r>
        <w:t xml:space="preserve">(A)the United States should retain a triad of strategic nuclear forces sufficient to deter any future hostile foreign leadership with access to strategic nuclear forces from acting against the vital interests of the United </w:t>
      </w:r>
      <w:proofErr w:type="gramStart"/>
      <w:r>
        <w:t>States;</w:t>
      </w:r>
      <w:proofErr w:type="gramEnd"/>
    </w:p>
    <w:p w14:paraId="1B801926" w14:textId="77777777" w:rsidR="00023335" w:rsidRDefault="00023335" w:rsidP="006C4F50">
      <w:r>
        <w:t>(B)the United States should continue to maintain nuclear forces of sufficient size and capability to implement an effective and robust deterrent strategy; and</w:t>
      </w:r>
    </w:p>
    <w:p w14:paraId="19921225" w14:textId="001CE7AE" w:rsidR="006C4F50" w:rsidRDefault="00023335" w:rsidP="006C4F50">
      <w:r>
        <w:t>(C)the advice of the persons required to provide the President and Congress with assurances of the safety, security, effectiveness, and reliability of the nuclear weapons force should be scientifically based, without regard for politics, and of the highest quality and integrity.</w:t>
      </w:r>
    </w:p>
    <w:p w14:paraId="2A31399E" w14:textId="77777777" w:rsidR="00023335" w:rsidRDefault="00023335" w:rsidP="006C4F50"/>
    <w:p w14:paraId="7E57F88A" w14:textId="113EA060" w:rsidR="006C4F50" w:rsidRDefault="006C4F50" w:rsidP="006C4F50">
      <w:pPr>
        <w:pStyle w:val="Heading4"/>
      </w:pPr>
      <w:r>
        <w:t>Legally stockpile is all subset activities.</w:t>
      </w:r>
    </w:p>
    <w:p w14:paraId="22A8A807" w14:textId="77777777" w:rsidR="006C4F50" w:rsidRDefault="006C4F50" w:rsidP="006C4F50"/>
    <w:p w14:paraId="5869AF87" w14:textId="706A3BBD" w:rsidR="006C4F50" w:rsidRDefault="006C4F50" w:rsidP="006C4F50">
      <w:r w:rsidRPr="006C4F50">
        <w:rPr>
          <w:rStyle w:val="Style13ptBold"/>
        </w:rPr>
        <w:t>US Code 50, 2018</w:t>
      </w:r>
      <w:r>
        <w:t xml:space="preserve"> (The Law. https://www.govinfo.gov/content/pkg/USCODE-2021-title50/pdf/USCODE-2021-title50-chap42-subchapII-partA-sec2523.pdf)//RJG</w:t>
      </w:r>
    </w:p>
    <w:p w14:paraId="109DA457" w14:textId="77777777" w:rsidR="006C4F50" w:rsidRDefault="006C4F50" w:rsidP="006C4F50"/>
    <w:p w14:paraId="0E62CF0A" w14:textId="2C009A5F" w:rsidR="006C4F50" w:rsidRPr="006C4F50" w:rsidRDefault="006C4F50" w:rsidP="006C4F50">
      <w:r w:rsidRPr="006C4F50">
        <w:rPr>
          <w:b/>
          <w:bCs/>
          <w:u w:val="single"/>
        </w:rPr>
        <w:t>The Administrator, in consultation with the Secretary of Defense and other appropriate officials of the departments and agencies of the Federal Government, shall develop and annually update a plan for sustaining the nuclear weapons stockpile</w:t>
      </w:r>
      <w:r>
        <w:t xml:space="preserve">. </w:t>
      </w:r>
      <w:r w:rsidRPr="006C4F50">
        <w:rPr>
          <w:b/>
          <w:bCs/>
          <w:u w:val="single"/>
        </w:rPr>
        <w:t xml:space="preserve">The plan shall cover, at a minimum, stockpile stewardship, stockpile management, stockpile responsiveness, stockpile surveillance, program direction, </w:t>
      </w:r>
      <w:r w:rsidRPr="006C4F50">
        <w:rPr>
          <w:b/>
          <w:bCs/>
          <w:u w:val="single"/>
        </w:rPr>
        <w:lastRenderedPageBreak/>
        <w:t>infrastructure modernization, human capital, and nuclear test readiness</w:t>
      </w:r>
      <w:r>
        <w:t xml:space="preserve">. The plan shall be consistent with the programmatic and technical requirements of the most recent annual Nuclear Weapons Stockpile Memorandum. </w:t>
      </w:r>
    </w:p>
    <w:p w14:paraId="24959482" w14:textId="77777777" w:rsidR="006C4F50" w:rsidRDefault="006C4F50" w:rsidP="006C4F50"/>
    <w:p w14:paraId="50AD5488" w14:textId="77777777" w:rsidR="006C4F50" w:rsidRDefault="006C4F50" w:rsidP="006C4F50"/>
    <w:p w14:paraId="6252EB0C" w14:textId="0E1EDB8B" w:rsidR="006C4F50" w:rsidRDefault="006C4F50" w:rsidP="006C4F50">
      <w:pPr>
        <w:pStyle w:val="Heading4"/>
      </w:pPr>
      <w:r>
        <w:t xml:space="preserve">Stockpile includes labs and all subsidiary </w:t>
      </w:r>
      <w:proofErr w:type="gramStart"/>
      <w:r>
        <w:t>activity</w:t>
      </w:r>
      <w:proofErr w:type="gramEnd"/>
    </w:p>
    <w:p w14:paraId="4CF958A2" w14:textId="77777777" w:rsidR="006C4F50" w:rsidRDefault="006C4F50" w:rsidP="006C4F50"/>
    <w:p w14:paraId="3F0D89DD" w14:textId="77777777" w:rsidR="006C4F50" w:rsidRDefault="006C4F50" w:rsidP="006C4F50">
      <w:r w:rsidRPr="006C4F50">
        <w:rPr>
          <w:rStyle w:val="Style13ptBold"/>
        </w:rPr>
        <w:t>US Code 50, 2018</w:t>
      </w:r>
      <w:r>
        <w:t xml:space="preserve"> (The Law. https://www.govinfo.gov/content/pkg/USCODE-2021-title50/pdf/USCODE-2021-title50-chap42-subchapII-partA-sec2523.pdf)//RJG</w:t>
      </w:r>
    </w:p>
    <w:p w14:paraId="268FA215" w14:textId="77777777" w:rsidR="006C4F50" w:rsidRDefault="006C4F50" w:rsidP="006C4F50"/>
    <w:p w14:paraId="7F56AB94" w14:textId="7A136CC1" w:rsidR="006C4F50" w:rsidRDefault="006C4F50" w:rsidP="006C4F50">
      <w:r>
        <w:t xml:space="preserve">1) </w:t>
      </w:r>
      <w:r w:rsidRPr="006C4F50">
        <w:rPr>
          <w:b/>
          <w:bCs/>
          <w:u w:val="single"/>
        </w:rPr>
        <w:t>With respect to stockpile stewardship, stockpile management, and stockpile responsiveness</w:t>
      </w:r>
      <w:r>
        <w:t>—</w:t>
      </w:r>
    </w:p>
    <w:p w14:paraId="7E49E85B" w14:textId="1FCDC4A4" w:rsidR="006C4F50" w:rsidRDefault="006C4F50" w:rsidP="006C4F50">
      <w:r>
        <w:t>(A</w:t>
      </w:r>
      <w:r w:rsidRPr="006C4F50">
        <w:rPr>
          <w:b/>
          <w:bCs/>
          <w:u w:val="single"/>
        </w:rPr>
        <w:t>) the status of the nuclear weapons stockpile, including the number and age of warheads (including both active and inactive) for each warhead type</w:t>
      </w:r>
      <w:r>
        <w:t>; (B) for each five-year period occurring during the period beginning on the date of the report and ending on the date that is 20 years after the date of the report—</w:t>
      </w:r>
    </w:p>
    <w:p w14:paraId="2F395EF2" w14:textId="3A5C6BDF" w:rsidR="006C4F50" w:rsidRDefault="006C4F50" w:rsidP="006C4F50">
      <w:r>
        <w:t>(</w:t>
      </w:r>
      <w:proofErr w:type="spellStart"/>
      <w:r>
        <w:t>i</w:t>
      </w:r>
      <w:proofErr w:type="spellEnd"/>
      <w:r>
        <w:t xml:space="preserve">) </w:t>
      </w:r>
      <w:r w:rsidRPr="006C4F50">
        <w:rPr>
          <w:b/>
          <w:bCs/>
          <w:u w:val="single"/>
        </w:rPr>
        <w:t>the planned number of nuclear warheads</w:t>
      </w:r>
      <w:r>
        <w:t xml:space="preserve"> (including active and inactive) for each warhead type in the nuclear weapons stockpile; and (ii) the past and projected future total lifecycle cost of each type of nuclear </w:t>
      </w:r>
      <w:proofErr w:type="gramStart"/>
      <w:r>
        <w:t>weapon;</w:t>
      </w:r>
      <w:proofErr w:type="gramEnd"/>
    </w:p>
    <w:p w14:paraId="0907F008" w14:textId="3AA91F1F" w:rsidR="006C4F50" w:rsidRDefault="006C4F50" w:rsidP="006C4F50">
      <w:r>
        <w:t xml:space="preserve">(C) the status, plans, budgets, and schedules for warhead life extension programs and any other programs to modify, update, or replace warhead </w:t>
      </w:r>
      <w:proofErr w:type="gramStart"/>
      <w:r>
        <w:t>types;</w:t>
      </w:r>
      <w:proofErr w:type="gramEnd"/>
    </w:p>
    <w:p w14:paraId="19E21207" w14:textId="6DC89C8A" w:rsidR="006C4F50" w:rsidRDefault="006C4F50" w:rsidP="006C4F50">
      <w:r>
        <w:t xml:space="preserve">(D) a description of the process by which the Administrator assesses the lifetimes, and requirements for life extension or replacement, of the nuclear and non-nuclear components of the warheads (including active and inactive warheads) in the nuclear weapons </w:t>
      </w:r>
      <w:proofErr w:type="gramStart"/>
      <w:r>
        <w:t>stockpile;</w:t>
      </w:r>
      <w:proofErr w:type="gramEnd"/>
    </w:p>
    <w:p w14:paraId="1FEFC0A2" w14:textId="2603DBFF" w:rsidR="006C4F50" w:rsidRPr="006C4F50" w:rsidRDefault="006C4F50" w:rsidP="006C4F50">
      <w:pPr>
        <w:rPr>
          <w:b/>
          <w:bCs/>
          <w:u w:val="single"/>
        </w:rPr>
      </w:pPr>
      <w:r>
        <w:t xml:space="preserve">(E) </w:t>
      </w:r>
      <w:r w:rsidRPr="006C4F50">
        <w:rPr>
          <w:b/>
          <w:bCs/>
          <w:u w:val="single"/>
        </w:rPr>
        <w:t xml:space="preserve">a description of the process used in recertifying the safety, security, and reliability of each warhead type in the nuclear weapons </w:t>
      </w:r>
      <w:proofErr w:type="gramStart"/>
      <w:r w:rsidRPr="006C4F50">
        <w:rPr>
          <w:b/>
          <w:bCs/>
          <w:u w:val="single"/>
        </w:rPr>
        <w:t>stockpile;</w:t>
      </w:r>
      <w:proofErr w:type="gramEnd"/>
    </w:p>
    <w:p w14:paraId="135A9CBC" w14:textId="2C9B5633" w:rsidR="006C4F50" w:rsidRDefault="006C4F50" w:rsidP="006C4F50">
      <w:r>
        <w:t>(F) any concerns of the Administrator that would affect the ability of the Administrator to recertify the safety, security, or reliability of warheads in the nuclear weapons stockpile (including active and inactive warheads</w:t>
      </w:r>
      <w:proofErr w:type="gramStart"/>
      <w:r>
        <w:t>);</w:t>
      </w:r>
      <w:proofErr w:type="gramEnd"/>
    </w:p>
    <w:p w14:paraId="653A3C9C" w14:textId="167109FE" w:rsidR="006C4F50" w:rsidRPr="006C4F50" w:rsidRDefault="006C4F50" w:rsidP="006C4F50">
      <w:pPr>
        <w:rPr>
          <w:b/>
          <w:bCs/>
          <w:u w:val="single"/>
        </w:rPr>
      </w:pPr>
      <w:r>
        <w:t>(G</w:t>
      </w:r>
      <w:r w:rsidRPr="006C4F50">
        <w:rPr>
          <w:b/>
          <w:bCs/>
          <w:u w:val="single"/>
        </w:rPr>
        <w:t xml:space="preserve">) mechanisms to provide for the manufacture, maintenance, and modernization of each warhead type in the nuclear weapons stockpile, as </w:t>
      </w:r>
      <w:proofErr w:type="gramStart"/>
      <w:r w:rsidRPr="006C4F50">
        <w:rPr>
          <w:b/>
          <w:bCs/>
          <w:u w:val="single"/>
        </w:rPr>
        <w:t>needed;</w:t>
      </w:r>
      <w:proofErr w:type="gramEnd"/>
    </w:p>
    <w:p w14:paraId="2360B413" w14:textId="732B376B" w:rsidR="006C4F50" w:rsidRDefault="006C4F50" w:rsidP="006C4F50">
      <w:r>
        <w:t>(H</w:t>
      </w:r>
      <w:r w:rsidRPr="006C4F50">
        <w:rPr>
          <w:b/>
          <w:bCs/>
          <w:u w:val="single"/>
        </w:rPr>
        <w:t>) mechanisms to expedite the collection of information necessary for carrying out the stockpile management program</w:t>
      </w:r>
      <w:r>
        <w:t xml:space="preserve"> required by section 2524 of this title, including information relating to the aging of materials and components, new manufacturing techniques, and the replacement or substitution of </w:t>
      </w:r>
      <w:proofErr w:type="gramStart"/>
      <w:r>
        <w:t>materials;</w:t>
      </w:r>
      <w:proofErr w:type="gramEnd"/>
    </w:p>
    <w:p w14:paraId="7DEAC576" w14:textId="6D19D674" w:rsidR="006C4F50" w:rsidRDefault="006C4F50" w:rsidP="006C4F50">
      <w:r>
        <w:t>(I</w:t>
      </w:r>
      <w:r w:rsidRPr="006C4F50">
        <w:rPr>
          <w:b/>
          <w:bCs/>
          <w:u w:val="single"/>
        </w:rPr>
        <w:t xml:space="preserve">) mechanisms to ensure the appropriate assignment of roles and missions for each national security laboratory and nuclear weapons production facility, including mechanisms for allocation of workload, </w:t>
      </w:r>
      <w:r w:rsidRPr="006C4F50">
        <w:rPr>
          <w:b/>
          <w:bCs/>
          <w:u w:val="single"/>
        </w:rPr>
        <w:lastRenderedPageBreak/>
        <w:t xml:space="preserve">mechanisms to ensure the carrying out of appropriate modernization activities, and mechanisms to ensure the retention of skilled </w:t>
      </w:r>
      <w:proofErr w:type="gramStart"/>
      <w:r w:rsidRPr="006C4F50">
        <w:rPr>
          <w:b/>
          <w:bCs/>
          <w:u w:val="single"/>
        </w:rPr>
        <w:t>personnel</w:t>
      </w:r>
      <w:r>
        <w:t>;</w:t>
      </w:r>
      <w:proofErr w:type="gramEnd"/>
    </w:p>
    <w:p w14:paraId="799122AB" w14:textId="7194C512" w:rsidR="006C4F50" w:rsidRPr="006C4F50" w:rsidRDefault="006C4F50" w:rsidP="006C4F50">
      <w:r>
        <w:t>(J</w:t>
      </w:r>
      <w:r w:rsidRPr="006C4F50">
        <w:rPr>
          <w:b/>
          <w:bCs/>
          <w:u w:val="single"/>
        </w:rPr>
        <w:t xml:space="preserve">) mechanisms to ensure that each national security laboratory has full and complete access to all weapons data to enable a rigorous peer-review process to support the annual assessment of the condition of the nuclear weapons stockpile required under section 2525 of this </w:t>
      </w:r>
      <w:proofErr w:type="gramStart"/>
      <w:r w:rsidRPr="006C4F50">
        <w:rPr>
          <w:b/>
          <w:bCs/>
          <w:u w:val="single"/>
        </w:rPr>
        <w:t>title</w:t>
      </w:r>
      <w:r>
        <w:t>;</w:t>
      </w:r>
      <w:proofErr w:type="gramEnd"/>
    </w:p>
    <w:p w14:paraId="1E7B754F" w14:textId="2875A5F4" w:rsidR="006C4F50" w:rsidRDefault="006C4F50" w:rsidP="006C4F50">
      <w:pPr>
        <w:pStyle w:val="Heading2"/>
      </w:pPr>
      <w:r>
        <w:lastRenderedPageBreak/>
        <w:t>Weapons Activities</w:t>
      </w:r>
    </w:p>
    <w:p w14:paraId="0E24840B" w14:textId="77777777" w:rsidR="006C4F50" w:rsidRDefault="006C4F50" w:rsidP="006C4F50"/>
    <w:p w14:paraId="16B29D97" w14:textId="77777777" w:rsidR="006C4F50" w:rsidRDefault="006C4F50" w:rsidP="006C4F50">
      <w:pPr>
        <w:rPr>
          <w:b/>
          <w:bCs/>
          <w:u w:val="single"/>
        </w:rPr>
      </w:pPr>
    </w:p>
    <w:p w14:paraId="66447D36" w14:textId="1B33FEC2" w:rsidR="002634AD" w:rsidRDefault="002634AD" w:rsidP="002634AD">
      <w:pPr>
        <w:pStyle w:val="Heading4"/>
      </w:pPr>
      <w:r>
        <w:t xml:space="preserve">“Weapons activities” is tautologically defined by </w:t>
      </w:r>
      <w:proofErr w:type="gramStart"/>
      <w:r>
        <w:t>US</w:t>
      </w:r>
      <w:proofErr w:type="gramEnd"/>
      <w:r>
        <w:t xml:space="preserve"> Code. Weapons related activities </w:t>
      </w:r>
      <w:proofErr w:type="gramStart"/>
      <w:r>
        <w:t>is</w:t>
      </w:r>
      <w:proofErr w:type="gramEnd"/>
      <w:r>
        <w:t xml:space="preserve"> very broad brush.</w:t>
      </w:r>
    </w:p>
    <w:p w14:paraId="629B0AEC" w14:textId="77777777" w:rsidR="002634AD" w:rsidRDefault="002634AD" w:rsidP="006C4F50">
      <w:pPr>
        <w:rPr>
          <w:b/>
          <w:bCs/>
          <w:u w:val="single"/>
        </w:rPr>
      </w:pPr>
    </w:p>
    <w:p w14:paraId="70942858" w14:textId="77777777" w:rsidR="002634AD" w:rsidRDefault="002634AD" w:rsidP="002634AD">
      <w:r w:rsidRPr="006C4F50">
        <w:rPr>
          <w:rStyle w:val="Style13ptBold"/>
        </w:rPr>
        <w:t>US Code 50, 2018</w:t>
      </w:r>
      <w:r>
        <w:t xml:space="preserve"> (The Law. https://www.govinfo.gov/content/pkg/USCODE-2021-title50/pdf/USCODE-2021-title50-chap42-subchapII-partA-sec2523.pdf)//RJG</w:t>
      </w:r>
    </w:p>
    <w:p w14:paraId="27917A48" w14:textId="77777777" w:rsidR="002634AD" w:rsidRDefault="002634AD" w:rsidP="006C4F50">
      <w:pPr>
        <w:rPr>
          <w:b/>
          <w:bCs/>
          <w:u w:val="single"/>
        </w:rPr>
      </w:pPr>
    </w:p>
    <w:p w14:paraId="5404B072" w14:textId="2E41C675" w:rsidR="002634AD" w:rsidRPr="002634AD" w:rsidRDefault="002634AD" w:rsidP="002634AD">
      <w:r w:rsidRPr="002634AD">
        <w:t>(5) The term ‘</w:t>
      </w:r>
      <w:r w:rsidRPr="002634AD">
        <w:rPr>
          <w:b/>
          <w:bCs/>
          <w:u w:val="single"/>
        </w:rPr>
        <w:t xml:space="preserve">‘weapons </w:t>
      </w:r>
      <w:proofErr w:type="gramStart"/>
      <w:r w:rsidRPr="002634AD">
        <w:rPr>
          <w:b/>
          <w:bCs/>
          <w:u w:val="single"/>
        </w:rPr>
        <w:t>activities’’</w:t>
      </w:r>
      <w:proofErr w:type="gramEnd"/>
      <w:r w:rsidRPr="002634AD">
        <w:rPr>
          <w:b/>
          <w:bCs/>
          <w:u w:val="single"/>
        </w:rPr>
        <w:t xml:space="preserve"> means each activity within the budget category of weapons activities in the budget of the Administration.</w:t>
      </w:r>
    </w:p>
    <w:p w14:paraId="30B045CE" w14:textId="62B20876" w:rsidR="002634AD" w:rsidRPr="002634AD" w:rsidRDefault="002634AD" w:rsidP="002634AD">
      <w:r w:rsidRPr="002634AD">
        <w:t xml:space="preserve">(6) </w:t>
      </w:r>
      <w:r w:rsidRPr="002634AD">
        <w:rPr>
          <w:b/>
          <w:bCs/>
          <w:u w:val="single"/>
        </w:rPr>
        <w:t>The term ‘‘weapons-related activities’’ means each activity under the Department of Energy that involves nuclear weapons, nuclear weapons technology, or fissile or radioactive materials, including activities related to</w:t>
      </w:r>
      <w:r w:rsidRPr="002634AD">
        <w:t>—</w:t>
      </w:r>
    </w:p>
    <w:p w14:paraId="4CB8E5A9" w14:textId="77777777" w:rsidR="002634AD" w:rsidRPr="002634AD" w:rsidRDefault="002634AD" w:rsidP="002634AD">
      <w:r w:rsidRPr="002634AD">
        <w:t xml:space="preserve">(A) nuclear </w:t>
      </w:r>
      <w:proofErr w:type="gramStart"/>
      <w:r w:rsidRPr="002634AD">
        <w:rPr>
          <w:b/>
          <w:bCs/>
          <w:u w:val="single"/>
        </w:rPr>
        <w:t>nonproliferation</w:t>
      </w:r>
      <w:r w:rsidRPr="002634AD">
        <w:t>;</w:t>
      </w:r>
      <w:proofErr w:type="gramEnd"/>
    </w:p>
    <w:p w14:paraId="3DE45E31" w14:textId="77777777" w:rsidR="002634AD" w:rsidRPr="002634AD" w:rsidRDefault="002634AD" w:rsidP="002634AD">
      <w:r w:rsidRPr="002634AD">
        <w:t xml:space="preserve">(B) nuclear </w:t>
      </w:r>
      <w:proofErr w:type="gramStart"/>
      <w:r w:rsidRPr="002634AD">
        <w:rPr>
          <w:b/>
          <w:bCs/>
          <w:u w:val="single"/>
        </w:rPr>
        <w:t>forensics</w:t>
      </w:r>
      <w:r w:rsidRPr="002634AD">
        <w:t>;</w:t>
      </w:r>
      <w:proofErr w:type="gramEnd"/>
    </w:p>
    <w:p w14:paraId="427B1703" w14:textId="77777777" w:rsidR="002634AD" w:rsidRPr="002634AD" w:rsidRDefault="002634AD" w:rsidP="002634AD">
      <w:r w:rsidRPr="002634AD">
        <w:t xml:space="preserve">(C) nuclear </w:t>
      </w:r>
      <w:proofErr w:type="gramStart"/>
      <w:r w:rsidRPr="002634AD">
        <w:rPr>
          <w:b/>
          <w:bCs/>
          <w:u w:val="single"/>
        </w:rPr>
        <w:t>intelligence</w:t>
      </w:r>
      <w:r w:rsidRPr="002634AD">
        <w:t>;</w:t>
      </w:r>
      <w:proofErr w:type="gramEnd"/>
    </w:p>
    <w:p w14:paraId="2357ADDC" w14:textId="77777777" w:rsidR="002634AD" w:rsidRPr="002634AD" w:rsidRDefault="002634AD" w:rsidP="002634AD">
      <w:r w:rsidRPr="002634AD">
        <w:t xml:space="preserve">(D) nuclear </w:t>
      </w:r>
      <w:r w:rsidRPr="002634AD">
        <w:rPr>
          <w:b/>
          <w:bCs/>
          <w:u w:val="single"/>
        </w:rPr>
        <w:t>safety</w:t>
      </w:r>
      <w:r w:rsidRPr="002634AD">
        <w:t>; and</w:t>
      </w:r>
    </w:p>
    <w:p w14:paraId="478894AB" w14:textId="75B59A6C" w:rsidR="002634AD" w:rsidRPr="002634AD" w:rsidRDefault="002634AD" w:rsidP="002634AD">
      <w:r w:rsidRPr="002634AD">
        <w:t xml:space="preserve">(E) nuclear </w:t>
      </w:r>
      <w:r w:rsidRPr="002634AD">
        <w:rPr>
          <w:b/>
          <w:bCs/>
          <w:u w:val="single"/>
        </w:rPr>
        <w:t>incident response</w:t>
      </w:r>
      <w:r w:rsidRPr="002634AD">
        <w:t xml:space="preserve">. </w:t>
      </w:r>
    </w:p>
    <w:p w14:paraId="7BF64DAF" w14:textId="77777777" w:rsidR="002634AD" w:rsidRDefault="002634AD" w:rsidP="006C4F50">
      <w:pPr>
        <w:rPr>
          <w:b/>
          <w:bCs/>
          <w:u w:val="single"/>
        </w:rPr>
      </w:pPr>
    </w:p>
    <w:p w14:paraId="08C1153A" w14:textId="2BB1814B" w:rsidR="006C4F50" w:rsidRDefault="006C4F50" w:rsidP="006C4F50">
      <w:pPr>
        <w:pStyle w:val="Heading4"/>
      </w:pPr>
      <w:r>
        <w:t xml:space="preserve">Weapons related activity is a subset of stockpile </w:t>
      </w:r>
      <w:proofErr w:type="gramStart"/>
      <w:r>
        <w:t>missions</w:t>
      </w:r>
      <w:proofErr w:type="gramEnd"/>
    </w:p>
    <w:p w14:paraId="1F34C8E9" w14:textId="77777777" w:rsidR="006C4F50" w:rsidRDefault="006C4F50" w:rsidP="006C4F50"/>
    <w:p w14:paraId="766D8432" w14:textId="15BDABD4" w:rsidR="006C4F50" w:rsidRPr="006C4F50" w:rsidRDefault="006C4F50" w:rsidP="006C4F50">
      <w:pPr>
        <w:rPr>
          <w:rStyle w:val="Style13ptBold"/>
          <w:b w:val="0"/>
          <w:bCs w:val="0"/>
        </w:rPr>
      </w:pPr>
      <w:r>
        <w:rPr>
          <w:rStyle w:val="Style13ptBold"/>
        </w:rPr>
        <w:t xml:space="preserve">National Nuclear Security Agency ’23 </w:t>
      </w:r>
      <w:r>
        <w:rPr>
          <w:rStyle w:val="Style13ptBold"/>
          <w:b w:val="0"/>
          <w:bCs w:val="0"/>
        </w:rPr>
        <w:t>(The people in charge of everything. Fiscal Year Report, 2023</w:t>
      </w:r>
      <w:r>
        <w:rPr>
          <w:rStyle w:val="Style13ptBold"/>
          <w:b w:val="0"/>
          <w:bCs w:val="0"/>
        </w:rPr>
        <w:t xml:space="preserve"> </w:t>
      </w:r>
      <w:r>
        <w:rPr>
          <w:rStyle w:val="Style13ptBold"/>
          <w:b w:val="0"/>
          <w:bCs w:val="0"/>
        </w:rPr>
        <w:t>https://www.energy.gov/sites/default/files/2023-04/FY23%20SSMP_FINAL.pdf)//RJG</w:t>
      </w:r>
    </w:p>
    <w:p w14:paraId="3CF0A4AD" w14:textId="77777777" w:rsidR="006C4F50" w:rsidRDefault="006C4F50" w:rsidP="006C4F50"/>
    <w:p w14:paraId="52C36ADE" w14:textId="1D2CB935" w:rsidR="006C4F50" w:rsidRDefault="006C4F50" w:rsidP="006C4F50">
      <w:r>
        <w:t xml:space="preserve">This appendix describes </w:t>
      </w:r>
      <w:r w:rsidRPr="006C4F50">
        <w:rPr>
          <w:b/>
          <w:bCs/>
          <w:u w:val="single"/>
        </w:rPr>
        <w:t>the breadth of capabilities maintained by Weapons Activities programs in the Department of Energy’s National Nuclear Security Administration</w:t>
      </w:r>
      <w:r>
        <w:t xml:space="preserve"> (DOE/NNSA) nuclear security enterprise </w:t>
      </w:r>
      <w:r w:rsidRPr="006C4F50">
        <w:rPr>
          <w:b/>
          <w:bCs/>
          <w:u w:val="single"/>
        </w:rPr>
        <w:t>to execute the stockpile mission. These capabilities should not be viewed in isolation or as mutually exclusive, as many overlap and are complementary</w:t>
      </w:r>
      <w:r>
        <w:t xml:space="preserve">. They represent the underlying disciplines, activities, and specialized skills required to meet DOE/NNSA missions. In this document, the capabilities are presented as facets of seven interdependent areas, each containing a suite of </w:t>
      </w:r>
      <w:r>
        <w:lastRenderedPageBreak/>
        <w:t>capabilities that together address a particular aspect of Weapons Activities. In part, this appendix supports the legislative requirements listed in Appendix A.</w:t>
      </w:r>
    </w:p>
    <w:p w14:paraId="1658729D" w14:textId="0E50F493" w:rsidR="006C4F50" w:rsidRPr="006C4F50" w:rsidRDefault="006C4F50" w:rsidP="006C4F50"/>
    <w:sectPr w:rsidR="006C4F50" w:rsidRPr="006C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1150052224">
    <w:abstractNumId w:val="9"/>
  </w:num>
  <w:num w:numId="2" w16cid:durableId="818497629">
    <w:abstractNumId w:val="7"/>
  </w:num>
  <w:num w:numId="3" w16cid:durableId="866333617">
    <w:abstractNumId w:val="6"/>
  </w:num>
  <w:num w:numId="4" w16cid:durableId="23025125">
    <w:abstractNumId w:val="5"/>
  </w:num>
  <w:num w:numId="5" w16cid:durableId="1923028675">
    <w:abstractNumId w:val="4"/>
  </w:num>
  <w:num w:numId="6" w16cid:durableId="406077230">
    <w:abstractNumId w:val="8"/>
  </w:num>
  <w:num w:numId="7" w16cid:durableId="397482031">
    <w:abstractNumId w:val="3"/>
  </w:num>
  <w:num w:numId="8" w16cid:durableId="296182646">
    <w:abstractNumId w:val="2"/>
  </w:num>
  <w:num w:numId="9" w16cid:durableId="930162567">
    <w:abstractNumId w:val="1"/>
  </w:num>
  <w:num w:numId="10" w16cid:durableId="68251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6C4F50"/>
    <w:rsid w:val="000139A3"/>
    <w:rsid w:val="00023335"/>
    <w:rsid w:val="00100833"/>
    <w:rsid w:val="00104529"/>
    <w:rsid w:val="00105942"/>
    <w:rsid w:val="00107396"/>
    <w:rsid w:val="00130C64"/>
    <w:rsid w:val="00144A4C"/>
    <w:rsid w:val="00176AB0"/>
    <w:rsid w:val="00177B7D"/>
    <w:rsid w:val="0018322D"/>
    <w:rsid w:val="001B5776"/>
    <w:rsid w:val="001E527A"/>
    <w:rsid w:val="001F78CE"/>
    <w:rsid w:val="00251FC7"/>
    <w:rsid w:val="00255484"/>
    <w:rsid w:val="002634AD"/>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C4F50"/>
    <w:rsid w:val="006D4ECC"/>
    <w:rsid w:val="00722258"/>
    <w:rsid w:val="007243E5"/>
    <w:rsid w:val="00766EA0"/>
    <w:rsid w:val="007A2226"/>
    <w:rsid w:val="007F5B66"/>
    <w:rsid w:val="00823A1C"/>
    <w:rsid w:val="00845B9D"/>
    <w:rsid w:val="00860984"/>
    <w:rsid w:val="008B3ECB"/>
    <w:rsid w:val="008B4E85"/>
    <w:rsid w:val="008C1B2E"/>
    <w:rsid w:val="008D2F37"/>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979EB"/>
    <w:rsid w:val="00DA1C92"/>
    <w:rsid w:val="00DA25D4"/>
    <w:rsid w:val="00DA6538"/>
    <w:rsid w:val="00DF4F1F"/>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E69E"/>
  <w15:chartTrackingRefBased/>
  <w15:docId w15:val="{3E697B13-9AAC-4641-9DD4-C653BCB9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6C4F50"/>
    <w:rPr>
      <w:rFonts w:ascii="Calibri" w:hAnsi="Calibri"/>
    </w:rPr>
  </w:style>
  <w:style w:type="paragraph" w:styleId="Heading1">
    <w:name w:val="heading 1"/>
    <w:aliases w:val="Pocket"/>
    <w:basedOn w:val="Normal"/>
    <w:next w:val="Normal"/>
    <w:link w:val="Heading1Char"/>
    <w:qFormat/>
    <w:rsid w:val="006C4F5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C4F5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C4F5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C4F5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C4F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4F50"/>
  </w:style>
  <w:style w:type="character" w:customStyle="1" w:styleId="Heading1Char">
    <w:name w:val="Heading 1 Char"/>
    <w:aliases w:val="Pocket Char"/>
    <w:basedOn w:val="DefaultParagraphFont"/>
    <w:link w:val="Heading1"/>
    <w:rsid w:val="006C4F5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C4F5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C4F5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C4F50"/>
    <w:rPr>
      <w:rFonts w:ascii="Calibri" w:eastAsiaTheme="majorEastAsia" w:hAnsi="Calibri" w:cstheme="majorBidi"/>
      <w:b/>
      <w:iCs/>
      <w:sz w:val="26"/>
    </w:rPr>
  </w:style>
  <w:style w:type="character" w:styleId="Emphasis">
    <w:name w:val="Emphasis"/>
    <w:basedOn w:val="DefaultParagraphFont"/>
    <w:uiPriority w:val="7"/>
    <w:qFormat/>
    <w:rsid w:val="006C4F50"/>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6C4F50"/>
    <w:rPr>
      <w:b/>
      <w:bCs/>
      <w:sz w:val="26"/>
      <w:u w:val="none"/>
    </w:rPr>
  </w:style>
  <w:style w:type="character" w:customStyle="1" w:styleId="StyleUnderline">
    <w:name w:val="Style Underline"/>
    <w:aliases w:val="Underline"/>
    <w:basedOn w:val="DefaultParagraphFont"/>
    <w:uiPriority w:val="6"/>
    <w:qFormat/>
    <w:rsid w:val="006C4F50"/>
    <w:rPr>
      <w:b w:val="0"/>
      <w:sz w:val="22"/>
      <w:u w:val="single"/>
    </w:rPr>
  </w:style>
  <w:style w:type="character" w:styleId="Hyperlink">
    <w:name w:val="Hyperlink"/>
    <w:basedOn w:val="DefaultParagraphFont"/>
    <w:uiPriority w:val="99"/>
    <w:unhideWhenUsed/>
    <w:rsid w:val="006C4F50"/>
    <w:rPr>
      <w:color w:val="auto"/>
      <w:u w:val="none"/>
    </w:rPr>
  </w:style>
  <w:style w:type="character" w:styleId="FollowedHyperlink">
    <w:name w:val="FollowedHyperlink"/>
    <w:basedOn w:val="DefaultParagraphFont"/>
    <w:uiPriority w:val="99"/>
    <w:semiHidden/>
    <w:unhideWhenUsed/>
    <w:rsid w:val="006C4F50"/>
    <w:rPr>
      <w:color w:val="auto"/>
      <w:u w:val="none"/>
    </w:rPr>
  </w:style>
  <w:style w:type="character" w:styleId="UnresolvedMention">
    <w:name w:val="Unresolved Mention"/>
    <w:basedOn w:val="DefaultParagraphFont"/>
    <w:uiPriority w:val="99"/>
    <w:semiHidden/>
    <w:unhideWhenUsed/>
    <w:rsid w:val="00DF4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4621">
      <w:bodyDiv w:val="1"/>
      <w:marLeft w:val="0"/>
      <w:marRight w:val="0"/>
      <w:marTop w:val="0"/>
      <w:marBottom w:val="0"/>
      <w:divBdr>
        <w:top w:val="none" w:sz="0" w:space="0" w:color="auto"/>
        <w:left w:val="none" w:sz="0" w:space="0" w:color="auto"/>
        <w:bottom w:val="none" w:sz="0" w:space="0" w:color="auto"/>
        <w:right w:val="none" w:sz="0" w:space="0" w:color="auto"/>
      </w:divBdr>
      <w:divsChild>
        <w:div w:id="1923299981">
          <w:marLeft w:val="240"/>
          <w:marRight w:val="0"/>
          <w:marTop w:val="60"/>
          <w:marBottom w:val="60"/>
          <w:divBdr>
            <w:top w:val="none" w:sz="0" w:space="0" w:color="auto"/>
            <w:left w:val="none" w:sz="0" w:space="0" w:color="auto"/>
            <w:bottom w:val="none" w:sz="0" w:space="0" w:color="auto"/>
            <w:right w:val="none" w:sz="0" w:space="0" w:color="auto"/>
          </w:divBdr>
          <w:divsChild>
            <w:div w:id="1874804740">
              <w:marLeft w:val="0"/>
              <w:marRight w:val="0"/>
              <w:marTop w:val="0"/>
              <w:marBottom w:val="0"/>
              <w:divBdr>
                <w:top w:val="none" w:sz="0" w:space="0" w:color="auto"/>
                <w:left w:val="none" w:sz="0" w:space="0" w:color="auto"/>
                <w:bottom w:val="none" w:sz="0" w:space="0" w:color="auto"/>
                <w:right w:val="none" w:sz="0" w:space="0" w:color="auto"/>
              </w:divBdr>
            </w:div>
          </w:divsChild>
        </w:div>
        <w:div w:id="66802361">
          <w:marLeft w:val="240"/>
          <w:marRight w:val="0"/>
          <w:marTop w:val="60"/>
          <w:marBottom w:val="60"/>
          <w:divBdr>
            <w:top w:val="none" w:sz="0" w:space="0" w:color="auto"/>
            <w:left w:val="none" w:sz="0" w:space="0" w:color="auto"/>
            <w:bottom w:val="none" w:sz="0" w:space="0" w:color="auto"/>
            <w:right w:val="none" w:sz="0" w:space="0" w:color="auto"/>
          </w:divBdr>
          <w:divsChild>
            <w:div w:id="1753164769">
              <w:marLeft w:val="240"/>
              <w:marRight w:val="0"/>
              <w:marTop w:val="60"/>
              <w:marBottom w:val="60"/>
              <w:divBdr>
                <w:top w:val="none" w:sz="0" w:space="0" w:color="auto"/>
                <w:left w:val="none" w:sz="0" w:space="0" w:color="auto"/>
                <w:bottom w:val="none" w:sz="0" w:space="0" w:color="auto"/>
                <w:right w:val="none" w:sz="0" w:space="0" w:color="auto"/>
              </w:divBdr>
              <w:divsChild>
                <w:div w:id="1240098412">
                  <w:marLeft w:val="0"/>
                  <w:marRight w:val="0"/>
                  <w:marTop w:val="0"/>
                  <w:marBottom w:val="0"/>
                  <w:divBdr>
                    <w:top w:val="none" w:sz="0" w:space="0" w:color="auto"/>
                    <w:left w:val="none" w:sz="0" w:space="0" w:color="auto"/>
                    <w:bottom w:val="none" w:sz="0" w:space="0" w:color="auto"/>
                    <w:right w:val="none" w:sz="0" w:space="0" w:color="auto"/>
                  </w:divBdr>
                </w:div>
              </w:divsChild>
            </w:div>
            <w:div w:id="1683512880">
              <w:marLeft w:val="240"/>
              <w:marRight w:val="0"/>
              <w:marTop w:val="60"/>
              <w:marBottom w:val="60"/>
              <w:divBdr>
                <w:top w:val="none" w:sz="0" w:space="0" w:color="auto"/>
                <w:left w:val="none" w:sz="0" w:space="0" w:color="auto"/>
                <w:bottom w:val="none" w:sz="0" w:space="0" w:color="auto"/>
                <w:right w:val="none" w:sz="0" w:space="0" w:color="auto"/>
              </w:divBdr>
              <w:divsChild>
                <w:div w:id="1633442745">
                  <w:marLeft w:val="0"/>
                  <w:marRight w:val="0"/>
                  <w:marTop w:val="0"/>
                  <w:marBottom w:val="0"/>
                  <w:divBdr>
                    <w:top w:val="none" w:sz="0" w:space="0" w:color="auto"/>
                    <w:left w:val="none" w:sz="0" w:space="0" w:color="auto"/>
                    <w:bottom w:val="none" w:sz="0" w:space="0" w:color="auto"/>
                    <w:right w:val="none" w:sz="0" w:space="0" w:color="auto"/>
                  </w:divBdr>
                </w:div>
              </w:divsChild>
            </w:div>
            <w:div w:id="744381113">
              <w:marLeft w:val="240"/>
              <w:marRight w:val="0"/>
              <w:marTop w:val="60"/>
              <w:marBottom w:val="60"/>
              <w:divBdr>
                <w:top w:val="none" w:sz="0" w:space="0" w:color="auto"/>
                <w:left w:val="none" w:sz="0" w:space="0" w:color="auto"/>
                <w:bottom w:val="none" w:sz="0" w:space="0" w:color="auto"/>
                <w:right w:val="none" w:sz="0" w:space="0" w:color="auto"/>
              </w:divBdr>
              <w:divsChild>
                <w:div w:id="20457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code.house.gov/view.xhtml?req=(title:42%20section:2014%20edition:preli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70</TotalTime>
  <Pages>12</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dc:creator>
  <cp:keywords>5.1.1</cp:keywords>
  <dc:description/>
  <cp:lastModifiedBy>Glass, Rob J</cp:lastModifiedBy>
  <cp:revision>2</cp:revision>
  <dcterms:created xsi:type="dcterms:W3CDTF">2023-06-02T17:55:00Z</dcterms:created>
  <dcterms:modified xsi:type="dcterms:W3CDTF">2023-06-02T19:05:00Z</dcterms:modified>
</cp:coreProperties>
</file>